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798" w:rsidRDefault="00F41798" w:rsidP="00F4179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jc w:val="center"/>
        <w:rPr>
          <w:rFonts w:ascii="Arial" w:eastAsia="Times New Roman" w:hAnsi="Arial" w:cs="B Titr"/>
          <w:b/>
          <w:bCs/>
          <w:color w:val="2C2C36"/>
          <w:spacing w:val="5"/>
          <w:sz w:val="36"/>
          <w:szCs w:val="36"/>
          <w:rtl/>
          <w:lang w:bidi="fa-IR"/>
        </w:rPr>
      </w:pPr>
      <w:r w:rsidRPr="00F41798">
        <w:rPr>
          <w:rFonts w:ascii="Arial" w:eastAsia="Times New Roman" w:hAnsi="Arial" w:cs="B Titr" w:hint="cs"/>
          <w:b/>
          <w:bCs/>
          <w:color w:val="2C2C36"/>
          <w:spacing w:val="5"/>
          <w:sz w:val="36"/>
          <w:szCs w:val="36"/>
          <w:rtl/>
          <w:lang w:bidi="fa-IR"/>
        </w:rPr>
        <w:t>سلامت روان سالمندان در شرایط بحران</w:t>
      </w:r>
    </w:p>
    <w:p w:rsidR="000C58A2" w:rsidRPr="00A60E98" w:rsidRDefault="00A60E98" w:rsidP="00A60E9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26" w:color="E3E3E3"/>
        </w:pBdr>
        <w:shd w:val="clear" w:color="auto" w:fill="FFFFFF"/>
        <w:bidi/>
        <w:spacing w:before="180" w:after="180" w:line="240" w:lineRule="auto"/>
        <w:jc w:val="both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در دوران سالمندی، تغییرات فیزیولوژیکی، بیماری‌های مزمن، کاهش استقلال، از دست دادن عزیزان و تغییر نقش‌های اجتماعی، بر حالت روانی و اجتماعی فرد تأثیر می‌گذارند. این تغییرها باعث بروز چالش‌هایی در سلامت روان و تعاملات اجتماعی سالمندان </w:t>
      </w:r>
      <w:r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  <w:lang w:bidi="fa-IR"/>
        </w:rPr>
        <w:t xml:space="preserve">خصوصا در شرایط بحران </w:t>
      </w:r>
      <w:r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می‌شوند</w:t>
      </w:r>
      <w:r w:rsidR="00F41798"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.</w:t>
      </w:r>
      <w:r w:rsidR="003753AA"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</w:t>
      </w:r>
      <w:r w:rsidR="000C58A2" w:rsidRPr="00A60E98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فزایش آگاهی سالمندان و خانواده‌های آن‌ها از راهکارهای حفظ سلامت روان در شرایط جنگی و بحران‌های اجتماعی</w:t>
      </w:r>
      <w:r w:rsidR="003753AA" w:rsidRPr="00A60E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 است.</w:t>
      </w:r>
    </w:p>
    <w:p w:rsidR="000C58A2" w:rsidRPr="003753AA" w:rsidRDefault="0022690F" w:rsidP="00A60E98">
      <w:pPr>
        <w:bidi/>
        <w:spacing w:before="180" w:after="180" w:line="240" w:lineRule="auto"/>
        <w:ind w:left="-90" w:firstLine="90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/>
          <w:sz w:val="28"/>
          <w:szCs w:val="28"/>
        </w:rPr>
        <w:pict>
          <v:rect id="_x0000_i1025" style="width:0;height:0" o:hralign="right" o:hrstd="t" o:hrnoshade="t" o:hr="t" fillcolor="#2c2c36" stroked="f"/>
        </w:pict>
      </w:r>
    </w:p>
    <w:p w:rsidR="000C58A2" w:rsidRPr="003753AA" w:rsidRDefault="000C58A2" w:rsidP="000C58A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outlineLvl w:val="1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Arial" w:eastAsia="Times New Roman" w:hAnsi="Arial" w:cs="Arial"/>
          <w:b/>
          <w:bCs/>
          <w:color w:val="2C2C36"/>
          <w:sz w:val="28"/>
          <w:szCs w:val="28"/>
        </w:rPr>
        <w:t>🧠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 xml:space="preserve"> 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  <w:t>اهداف جزئی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>:</w:t>
      </w:r>
    </w:p>
    <w:p w:rsidR="000C58A2" w:rsidRPr="003753AA" w:rsidRDefault="000C58A2" w:rsidP="000C58A2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شناسایی علائم روانی-روانشناختی شایع در سالمندان در زمان جنگ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0C58A2" w:rsidRPr="003753AA" w:rsidRDefault="000C58A2" w:rsidP="000C58A2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آموزش روش‌های مقابله‌ای غیرمخرب و مؤثر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0C58A2" w:rsidRPr="003753AA" w:rsidRDefault="000C58A2" w:rsidP="000C58A2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افزایش حمایت خانوادگی و اجتماعی از سالمندان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0C58A2" w:rsidRPr="003753AA" w:rsidRDefault="000C58A2" w:rsidP="000C58A2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ارتقاء روحیه امید و تاب‌آوری در میان سالمندان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0C58A2" w:rsidRPr="003753AA" w:rsidRDefault="000C58A2" w:rsidP="000C58A2">
      <w:pPr>
        <w:numPr>
          <w:ilvl w:val="0"/>
          <w:numId w:val="1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کاهش اضطراب، افسردگی و احساس انزوا در شرایط بحران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0C58A2" w:rsidRPr="003753AA" w:rsidRDefault="0022690F" w:rsidP="000C58A2">
      <w:pPr>
        <w:bidi/>
        <w:spacing w:before="180" w:after="180" w:line="240" w:lineRule="auto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/>
          <w:b/>
          <w:bCs/>
          <w:sz w:val="28"/>
          <w:szCs w:val="28"/>
        </w:rPr>
        <w:pict>
          <v:rect id="_x0000_i1026" style="width:0;height:0" o:hralign="right" o:hrstd="t" o:hrnoshade="t" o:hr="t" fillcolor="#2c2c36" stroked="f"/>
        </w:pict>
      </w:r>
    </w:p>
    <w:p w:rsidR="0022690F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hanging="540"/>
        <w:outlineLvl w:val="1"/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  <w:t>مخاطبان هدف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>:</w:t>
      </w:r>
    </w:p>
    <w:p w:rsidR="0022690F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hanging="540"/>
        <w:outlineLvl w:val="1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سالمندان بالای 60 سال</w:t>
      </w:r>
    </w:p>
    <w:p w:rsidR="0022690F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hanging="540"/>
        <w:outlineLvl w:val="1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خانواده‌های سالمندان</w:t>
      </w:r>
    </w:p>
    <w:p w:rsidR="0022690F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hanging="540"/>
        <w:outlineLvl w:val="1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مراقبین خانگی</w:t>
      </w:r>
    </w:p>
    <w:p w:rsidR="000C58A2" w:rsidRPr="003753AA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hanging="540"/>
        <w:outlineLvl w:val="1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کارشناسان خدمات روانی و اجتماعی</w:t>
      </w:r>
    </w:p>
    <w:p w:rsidR="000C58A2" w:rsidRPr="003753AA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540"/>
        <w:outlineLvl w:val="2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  <w:lang w:bidi="fa-IR"/>
        </w:rPr>
        <w:t xml:space="preserve">۱: </w:t>
      </w:r>
      <w:r w:rsidRPr="00F41798">
        <w:rPr>
          <w:rFonts w:ascii="Arial" w:eastAsia="Times New Roman" w:hAnsi="Arial" w:cs="B Titr"/>
          <w:b/>
          <w:bCs/>
          <w:color w:val="2C2C36"/>
          <w:sz w:val="28"/>
          <w:szCs w:val="28"/>
          <w:rtl/>
        </w:rPr>
        <w:t>آشنایی با شرایط روانی سالمندان در بحران</w:t>
      </w:r>
    </w:p>
    <w:p w:rsidR="000C58A2" w:rsidRPr="003753AA" w:rsidRDefault="000C58A2" w:rsidP="000C58A2">
      <w:pPr>
        <w:numPr>
          <w:ilvl w:val="0"/>
          <w:numId w:val="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تأثیرات روانی جنگ بر گروه‌های سنی مختلف</w:t>
      </w:r>
    </w:p>
    <w:p w:rsidR="000C58A2" w:rsidRPr="003753AA" w:rsidRDefault="000C58A2" w:rsidP="000C58A2">
      <w:pPr>
        <w:numPr>
          <w:ilvl w:val="0"/>
          <w:numId w:val="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ویژگی‌های روانی-اجتماعی سالمندان</w:t>
      </w:r>
    </w:p>
    <w:p w:rsidR="000C58A2" w:rsidRDefault="000C58A2" w:rsidP="000C58A2">
      <w:pPr>
        <w:numPr>
          <w:ilvl w:val="0"/>
          <w:numId w:val="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شناخت علائم اضطراب، افسردگی و اختلال استرس پس از سانحه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(PTSD) 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در سالمندان</w:t>
      </w:r>
    </w:p>
    <w:p w:rsidR="00F41798" w:rsidRPr="00F41798" w:rsidRDefault="00F41798" w:rsidP="00F4179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lastRenderedPageBreak/>
        <w:t>ویژگی‌های عمومی روانی-اجتماعی سالمندان</w:t>
      </w:r>
      <w:r w:rsidRPr="00F41798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:</w:t>
      </w:r>
    </w:p>
    <w:p w:rsidR="00583E4A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90"/>
        </w:tabs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کاهش تحمل استرس</w:t>
      </w:r>
      <w:r w:rsidR="0022690F">
        <w:rPr>
          <w:rFonts w:ascii="Arial" w:eastAsia="Times New Roman" w:hAnsi="Arial" w:cs="Calibri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نسبت به حوادث منفی یا تغییرات زندگی آسیب‌پذیرتر هستند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583E4A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احساس انزوا و تنهایی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: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به خصوص در مواردی که فرزندان دور هستند یا تعداد دوستان کم شده است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F41798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افسردگی پنهان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بسیاری از سالمندان احساسات خود را نمی‌توانند بیان کنند یا آن را طبیعی می‌دانند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F41798" w:rsidRPr="00F41798" w:rsidRDefault="00F417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کاهش اعتماد به نفس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به خصوص در صورت وابستگی مالی یا جسمی به دیگران</w:t>
      </w:r>
    </w:p>
    <w:p w:rsidR="00583E4A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مقاومت نسبت به تغییر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تمایل به حفظ روال‌های قدیمی و مقاومت در قبال تغییرات محیطی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583E4A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افزایش حساسیت نسبت به بی‌احترامی یا تحقیر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نیاز به احترام و ارزشمند شمردن بیشتر می‌شود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583E4A" w:rsidRPr="00F41798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جستجوی معنا و هویت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مرور به گذشته و سعی در درک معنای زندگی</w:t>
      </w:r>
      <w:r w:rsidRPr="00F41798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583E4A" w:rsidRDefault="00A60E98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فعالیت اجتماعی محدود </w:t>
      </w:r>
      <w:r w:rsid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:</w:t>
      </w:r>
      <w:r w:rsidRPr="00F41798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به دلیل محدودیت‌های جسمی یا عدم فرصت</w:t>
      </w:r>
    </w:p>
    <w:p w:rsidR="003A29ED" w:rsidRDefault="003A29ED" w:rsidP="003A29ED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jc w:val="center"/>
        <w:rPr>
          <w:rFonts w:ascii="Arial" w:eastAsia="Times New Roman" w:hAnsi="Arial" w:cs="B Titr"/>
          <w:color w:val="2C2C36"/>
          <w:spacing w:val="5"/>
          <w:sz w:val="32"/>
          <w:szCs w:val="32"/>
          <w:rtl/>
        </w:rPr>
      </w:pPr>
      <w:r w:rsidRPr="003A29ED">
        <w:rPr>
          <w:rFonts w:ascii="Arial" w:eastAsia="Times New Roman" w:hAnsi="Arial" w:cs="B Titr" w:hint="cs"/>
          <w:color w:val="2C2C36"/>
          <w:spacing w:val="5"/>
          <w:sz w:val="32"/>
          <w:szCs w:val="32"/>
          <w:rtl/>
        </w:rPr>
        <w:t>اضطراب در سالمندان</w:t>
      </w:r>
    </w:p>
    <w:p w:rsidR="003A29ED" w:rsidRPr="003A29ED" w:rsidRDefault="003A29ED" w:rsidP="003A29ED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علائم اضطراب در سالمندان عبارتست از:</w:t>
      </w:r>
    </w:p>
    <w:p w:rsidR="003A29ED" w:rsidRDefault="00A60E98" w:rsidP="00773F85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دلهره یا ترس مداوم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مشکلات خواب (خستگی یا بیداری شب)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تحریک‌پذیری و بی‌قراری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توجه و تمرکز ضعیف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نگرانی‌های بیش از حد درباره سلامت یا مرگ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شکایت‌های جسمانی بدون دلیل واضح (مانند سردرد، گرفتگی معده)</w:t>
      </w:r>
    </w:p>
    <w:p w:rsidR="00583E4A" w:rsidRPr="003A29ED" w:rsidRDefault="00A60E98" w:rsidP="003A29ED">
      <w:pPr>
        <w:numPr>
          <w:ilvl w:val="0"/>
          <w:numId w:val="1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-90"/>
        </w:tabs>
        <w:bidi/>
        <w:spacing w:before="180" w:after="180" w:line="240" w:lineRule="auto"/>
        <w:ind w:hanging="108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اضطراب در سالمندان گاهی با علائم بیماری‌های جسمی اشتباه گرفته می‌شود</w:t>
      </w:r>
      <w:r w:rsidRPr="003A29ED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3A29ED" w:rsidRPr="003A29ED" w:rsidRDefault="003A29ED" w:rsidP="003A29ED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jc w:val="center"/>
        <w:rPr>
          <w:rFonts w:ascii="Arial" w:eastAsia="Times New Roman" w:hAnsi="Arial" w:cs="B Titr"/>
          <w:color w:val="2C2C36"/>
          <w:spacing w:val="5"/>
          <w:sz w:val="32"/>
          <w:szCs w:val="32"/>
        </w:rPr>
      </w:pPr>
      <w:r w:rsidRPr="003A29ED">
        <w:rPr>
          <w:rFonts w:ascii="Arial" w:eastAsia="Times New Roman" w:hAnsi="Arial" w:cs="B Titr" w:hint="cs"/>
          <w:color w:val="2C2C36"/>
          <w:spacing w:val="5"/>
          <w:sz w:val="32"/>
          <w:szCs w:val="32"/>
          <w:rtl/>
        </w:rPr>
        <w:t>افسردگی در سالمندان</w:t>
      </w:r>
    </w:p>
    <w:p w:rsidR="003A29ED" w:rsidRDefault="003A29ED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firstLine="9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علائم</w:t>
      </w:r>
      <w:r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 افسردگی</w:t>
      </w: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 در سالمندان عبارتست از:</w:t>
      </w:r>
      <w:bookmarkStart w:id="0" w:name="_GoBack"/>
      <w:bookmarkEnd w:id="0"/>
    </w:p>
    <w:p w:rsidR="003A29ED" w:rsidRDefault="00A60E98" w:rsidP="00120186">
      <w:pPr>
        <w:pStyle w:val="ListParagraph"/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  <w:tab w:val="right" w:pos="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احساس غم، خستگی یا بی‌انگیزگی طولانی‌مدت</w:t>
      </w:r>
    </w:p>
    <w:p w:rsidR="00583E4A" w:rsidRPr="003A29ED" w:rsidRDefault="00A60E98" w:rsidP="003A29ED">
      <w:pPr>
        <w:pStyle w:val="ListParagraph"/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  <w:tab w:val="right" w:pos="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کاهش لذت از فعالیت‌های قبلی</w:t>
      </w:r>
    </w:p>
    <w:p w:rsidR="00583E4A" w:rsidRPr="003A29ED" w:rsidRDefault="00A60E98" w:rsidP="003A29ED">
      <w:pPr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lastRenderedPageBreak/>
        <w:t xml:space="preserve">تغییر در خواب یا </w:t>
      </w: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  <w:lang w:bidi="fa-IR"/>
        </w:rPr>
        <w:t>اشتها</w:t>
      </w:r>
    </w:p>
    <w:p w:rsidR="00583E4A" w:rsidRPr="003A29ED" w:rsidRDefault="00A60E98" w:rsidP="003A29ED">
      <w:pPr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احساس بی‌ارزشی یا گناه</w:t>
      </w:r>
    </w:p>
    <w:p w:rsidR="00583E4A" w:rsidRPr="003A29ED" w:rsidRDefault="00A60E98" w:rsidP="003A29ED">
      <w:pPr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تمرکز و یادآوری ضعیف</w:t>
      </w:r>
    </w:p>
    <w:p w:rsidR="00583E4A" w:rsidRPr="003A29ED" w:rsidRDefault="00A60E98" w:rsidP="003A29ED">
      <w:pPr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افکار خودکشی یا مرگ</w:t>
      </w:r>
    </w:p>
    <w:p w:rsidR="00583E4A" w:rsidRPr="003A29ED" w:rsidRDefault="00A60E98" w:rsidP="003A29ED">
      <w:pPr>
        <w:numPr>
          <w:ilvl w:val="0"/>
          <w:numId w:val="1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  <w:tab w:val="num" w:pos="-90"/>
        </w:tabs>
        <w:bidi/>
        <w:spacing w:before="180" w:after="180" w:line="240" w:lineRule="auto"/>
        <w:ind w:hanging="99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3A29E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افسردگی در سالمندان ممکن است "شبه‌زوال" داشته باشد یعنی شبیه به آلزایمر به نظر برسد (مشکلات شناختی)</w:t>
      </w:r>
      <w:r w:rsidRPr="003A29ED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936E57" w:rsidRPr="00936E57" w:rsidRDefault="00936E57" w:rsidP="00936E57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90" w:hanging="1080"/>
        <w:jc w:val="center"/>
        <w:rPr>
          <w:rFonts w:ascii="Arial" w:eastAsia="Times New Roman" w:hAnsi="Arial" w:cs="B Titr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Titr" w:hint="cs"/>
          <w:b/>
          <w:bCs/>
          <w:color w:val="2C2C36"/>
          <w:spacing w:val="5"/>
          <w:sz w:val="28"/>
          <w:szCs w:val="28"/>
          <w:rtl/>
        </w:rPr>
        <w:t>اختلال استرس پس از سانحه</w:t>
      </w:r>
      <w:r w:rsidRPr="00936E57">
        <w:rPr>
          <w:rFonts w:ascii="Arial" w:eastAsia="Times New Roman" w:hAnsi="Arial" w:cs="B Titr"/>
          <w:b/>
          <w:bCs/>
          <w:color w:val="2C2C36"/>
          <w:spacing w:val="5"/>
          <w:sz w:val="28"/>
          <w:szCs w:val="28"/>
        </w:rPr>
        <w:t xml:space="preserve"> (PTSD) </w:t>
      </w:r>
      <w:r w:rsidRPr="00936E57">
        <w:rPr>
          <w:rFonts w:ascii="Arial" w:eastAsia="Times New Roman" w:hAnsi="Arial" w:cs="B Titr" w:hint="cs"/>
          <w:b/>
          <w:bCs/>
          <w:color w:val="2C2C36"/>
          <w:spacing w:val="5"/>
          <w:sz w:val="28"/>
          <w:szCs w:val="28"/>
          <w:rtl/>
        </w:rPr>
        <w:t>در سالمندان</w:t>
      </w:r>
    </w:p>
    <w:p w:rsidR="00936E57" w:rsidRDefault="00936E57" w:rsidP="00936E57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علائم اختلال استرس پس از سانحه در سالمندان عبارتست از:</w:t>
      </w:r>
    </w:p>
    <w:p w:rsidR="00583E4A" w:rsidRPr="00936E57" w:rsidRDefault="00A60E98" w:rsidP="00936E57">
      <w:pPr>
        <w:pStyle w:val="ListParagraph"/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90" w:hanging="27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تجربه یا شاهدی از یک سانحه جان‌به‌در (مثل سقوط، بستری در بیمارستان، جنگ، از دست دادن عزیز)</w:t>
      </w:r>
    </w:p>
    <w:p w:rsidR="00583E4A" w:rsidRPr="00936E57" w:rsidRDefault="00A60E98" w:rsidP="00936E57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</w:tabs>
        <w:bidi/>
        <w:spacing w:before="180" w:after="180" w:line="240" w:lineRule="auto"/>
        <w:ind w:left="-90" w:hanging="27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درماندگی مجدد</w:t>
      </w:r>
      <w:r w:rsidRPr="00936E57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(Flashback) </w:t>
      </w: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یا کابوس</w:t>
      </w:r>
    </w:p>
    <w:p w:rsidR="00583E4A" w:rsidRPr="00936E57" w:rsidRDefault="00A60E98" w:rsidP="00936E57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</w:tabs>
        <w:bidi/>
        <w:spacing w:before="180" w:after="180" w:line="240" w:lineRule="auto"/>
        <w:ind w:left="-90" w:hanging="27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فرار از یادآ</w:t>
      </w: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  <w:lang w:bidi="fa-IR"/>
        </w:rPr>
        <w:t>و</w:t>
      </w: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رهای مرتبط با سانحه</w:t>
      </w:r>
    </w:p>
    <w:p w:rsidR="00583E4A" w:rsidRPr="00936E57" w:rsidRDefault="00A60E98" w:rsidP="00936E57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</w:tabs>
        <w:bidi/>
        <w:spacing w:before="180" w:after="180" w:line="240" w:lineRule="auto"/>
        <w:ind w:left="-90" w:hanging="27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افزایش هوشیاری</w:t>
      </w:r>
      <w:r w:rsidRPr="00936E57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(</w:t>
      </w:r>
      <w:proofErr w:type="spellStart"/>
      <w:r w:rsidRPr="00936E57">
        <w:rPr>
          <w:rFonts w:ascii="Arial" w:eastAsia="Times New Roman" w:hAnsi="Arial" w:cs="B Mitra"/>
          <w:color w:val="2C2C36"/>
          <w:spacing w:val="5"/>
          <w:sz w:val="28"/>
          <w:szCs w:val="28"/>
        </w:rPr>
        <w:t>Hyperarousal</w:t>
      </w:r>
      <w:proofErr w:type="spellEnd"/>
      <w:r w:rsidRPr="00936E57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) </w:t>
      </w:r>
      <w:r w:rsidRPr="00936E57">
        <w:rPr>
          <w:rFonts w:ascii="Arial" w:eastAsia="Times New Roman" w:hAnsi="Arial" w:cs="B Mitra"/>
          <w:color w:val="2C2C36"/>
          <w:spacing w:val="5"/>
          <w:sz w:val="28"/>
          <w:szCs w:val="28"/>
          <w:rtl/>
          <w:lang w:bidi="fa-IR"/>
        </w:rPr>
        <w:t xml:space="preserve">، </w:t>
      </w: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بی‌خوابی، تحریک‌پذیری، ترس از مکان‌های خاص</w:t>
      </w:r>
    </w:p>
    <w:p w:rsidR="00583E4A" w:rsidRPr="00936E57" w:rsidRDefault="00A60E98" w:rsidP="00936E57">
      <w:pPr>
        <w:numPr>
          <w:ilvl w:val="0"/>
          <w:numId w:val="19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clear" w:pos="720"/>
        </w:tabs>
        <w:bidi/>
        <w:spacing w:before="180" w:after="180" w:line="240" w:lineRule="auto"/>
        <w:ind w:left="-90" w:hanging="27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936E57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افکار منفی و احساس گناه یا شرم</w:t>
      </w:r>
    </w:p>
    <w:p w:rsidR="000C58A2" w:rsidRPr="003753AA" w:rsidRDefault="000C58A2" w:rsidP="0004407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jc w:val="center"/>
        <w:outlineLvl w:val="2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  <w:lang w:bidi="fa-IR"/>
        </w:rPr>
        <w:t>۲</w:t>
      </w:r>
      <w:r w:rsidRPr="0004407A">
        <w:rPr>
          <w:rFonts w:ascii="Arial" w:eastAsia="Times New Roman" w:hAnsi="Arial" w:cs="B Titr"/>
          <w:b/>
          <w:bCs/>
          <w:color w:val="2C2C36"/>
          <w:sz w:val="28"/>
          <w:szCs w:val="28"/>
          <w:rtl/>
          <w:lang w:bidi="fa-IR"/>
        </w:rPr>
        <w:t xml:space="preserve">: </w:t>
      </w:r>
      <w:r w:rsidRPr="0004407A">
        <w:rPr>
          <w:rFonts w:ascii="Arial" w:eastAsia="Times New Roman" w:hAnsi="Arial" w:cs="B Titr"/>
          <w:b/>
          <w:bCs/>
          <w:color w:val="2C2C36"/>
          <w:sz w:val="28"/>
          <w:szCs w:val="28"/>
          <w:rtl/>
        </w:rPr>
        <w:t>مدیریت استرس و اضطراب در سالمندان</w:t>
      </w:r>
    </w:p>
    <w:p w:rsidR="0004407A" w:rsidRDefault="0004407A" w:rsidP="0004407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استفاده از روش های زیر برای مدیریت استرس و اضطراب در سالمندان توصیه می شود</w:t>
      </w:r>
      <w:r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:</w:t>
      </w:r>
    </w:p>
    <w:p w:rsidR="000C58A2" w:rsidRPr="0004407A" w:rsidRDefault="000C58A2" w:rsidP="0004407A">
      <w:pPr>
        <w:numPr>
          <w:ilvl w:val="0"/>
          <w:numId w:val="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تکنیک‌های تن‌آوری و تنفس عمیق</w:t>
      </w:r>
    </w:p>
    <w:p w:rsidR="000C58A2" w:rsidRPr="0004407A" w:rsidRDefault="000C58A2" w:rsidP="000C58A2">
      <w:pPr>
        <w:numPr>
          <w:ilvl w:val="0"/>
          <w:numId w:val="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آموزش آرام‌سازی عضلانی پیشرونده</w:t>
      </w: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(PMR)</w:t>
      </w:r>
    </w:p>
    <w:p w:rsidR="000C58A2" w:rsidRPr="003753AA" w:rsidRDefault="000C58A2" w:rsidP="000C58A2">
      <w:pPr>
        <w:numPr>
          <w:ilvl w:val="0"/>
          <w:numId w:val="5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نقش فعالیت‌های روزمره در کاهش استرس</w:t>
      </w:r>
    </w:p>
    <w:p w:rsidR="000C58A2" w:rsidRPr="0004407A" w:rsidRDefault="000C58A2" w:rsidP="0004407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jc w:val="center"/>
        <w:outlineLvl w:val="2"/>
        <w:rPr>
          <w:rFonts w:ascii="Arial" w:eastAsia="Times New Roman" w:hAnsi="Arial" w:cs="B Titr"/>
          <w:b/>
          <w:bCs/>
          <w:color w:val="2C2C36"/>
          <w:sz w:val="28"/>
          <w:szCs w:val="28"/>
        </w:rPr>
      </w:pPr>
      <w:r w:rsidRPr="0004407A">
        <w:rPr>
          <w:rFonts w:ascii="Arial" w:eastAsia="Times New Roman" w:hAnsi="Arial" w:cs="B Titr"/>
          <w:b/>
          <w:bCs/>
          <w:color w:val="2C2C36"/>
          <w:sz w:val="28"/>
          <w:szCs w:val="28"/>
          <w:rtl/>
          <w:lang w:bidi="fa-IR"/>
        </w:rPr>
        <w:t xml:space="preserve">۳: </w:t>
      </w:r>
      <w:r w:rsidRPr="0004407A">
        <w:rPr>
          <w:rFonts w:ascii="Arial" w:eastAsia="Times New Roman" w:hAnsi="Arial" w:cs="B Titr"/>
          <w:b/>
          <w:bCs/>
          <w:color w:val="2C2C36"/>
          <w:sz w:val="28"/>
          <w:szCs w:val="28"/>
          <w:rtl/>
        </w:rPr>
        <w:t>حفظ هویت و معنا در زمان بحران</w:t>
      </w:r>
    </w:p>
    <w:p w:rsidR="0004407A" w:rsidRPr="0004407A" w:rsidRDefault="0004407A" w:rsidP="0004407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روش های حفظ هویت و معنا در زمان بحران در سالمندان عبارتست از:</w:t>
      </w:r>
    </w:p>
    <w:p w:rsidR="000C58A2" w:rsidRPr="0004407A" w:rsidRDefault="000C58A2" w:rsidP="0004407A">
      <w:pPr>
        <w:numPr>
          <w:ilvl w:val="0"/>
          <w:numId w:val="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اهمیت ارتباط با خاطرات شخصی و تاریخی</w:t>
      </w:r>
    </w:p>
    <w:p w:rsidR="000C58A2" w:rsidRPr="0004407A" w:rsidRDefault="000C58A2" w:rsidP="000C58A2">
      <w:pPr>
        <w:numPr>
          <w:ilvl w:val="0"/>
          <w:numId w:val="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روش‌های یادبودنویسی و مرور زندگی</w:t>
      </w: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(Life Review)</w:t>
      </w:r>
    </w:p>
    <w:p w:rsidR="000C58A2" w:rsidRPr="0004407A" w:rsidRDefault="000C58A2" w:rsidP="000C58A2">
      <w:pPr>
        <w:numPr>
          <w:ilvl w:val="0"/>
          <w:numId w:val="6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04407A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ایجاد احساس امید و معناداری در شرایط سخت</w:t>
      </w:r>
    </w:p>
    <w:p w:rsidR="000C58A2" w:rsidRPr="003753AA" w:rsidRDefault="000C58A2" w:rsidP="00FB25D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jc w:val="center"/>
        <w:outlineLvl w:val="2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  <w:lang w:bidi="fa-IR"/>
        </w:rPr>
        <w:lastRenderedPageBreak/>
        <w:t xml:space="preserve">۴: </w:t>
      </w:r>
      <w:r w:rsidRPr="00FB25DB">
        <w:rPr>
          <w:rFonts w:ascii="Arial" w:eastAsia="Times New Roman" w:hAnsi="Arial" w:cs="B Titr"/>
          <w:b/>
          <w:bCs/>
          <w:color w:val="2C2C36"/>
          <w:sz w:val="28"/>
          <w:szCs w:val="28"/>
          <w:rtl/>
        </w:rPr>
        <w:t>نقش خانواده و جامعه در حمایت از سالمندان</w:t>
      </w:r>
    </w:p>
    <w:p w:rsidR="000C58A2" w:rsidRPr="0022690F" w:rsidRDefault="000C58A2" w:rsidP="000C58A2">
      <w:pPr>
        <w:numPr>
          <w:ilvl w:val="0"/>
          <w:numId w:val="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نحوه ارتباط مؤثر با سالمندان در مواقع بحران</w:t>
      </w:r>
    </w:p>
    <w:p w:rsidR="000C58A2" w:rsidRPr="0022690F" w:rsidRDefault="000C58A2" w:rsidP="000C58A2">
      <w:pPr>
        <w:numPr>
          <w:ilvl w:val="0"/>
          <w:numId w:val="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آموزش مراقبت‌های روانی-عاطفی</w:t>
      </w:r>
    </w:p>
    <w:p w:rsidR="000C58A2" w:rsidRDefault="000C58A2" w:rsidP="000C58A2">
      <w:pPr>
        <w:numPr>
          <w:ilvl w:val="0"/>
          <w:numId w:val="7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راهکارهای جلوگیری از انزوا و تقویت تعامل اجتماعی</w:t>
      </w:r>
    </w:p>
    <w:p w:rsidR="00667903" w:rsidRPr="00667903" w:rsidRDefault="00667903" w:rsidP="00667903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360"/>
        <w:jc w:val="center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667903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  <w:lang w:bidi="fa-IR"/>
        </w:rPr>
        <w:t xml:space="preserve">روش </w:t>
      </w:r>
      <w:r w:rsidRPr="00667903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های ارتباط مؤثر با سالمندان در بحران</w:t>
      </w:r>
    </w:p>
    <w:p w:rsidR="00667903" w:rsidRDefault="00667903" w:rsidP="00667903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27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667903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الف</w:t>
      </w:r>
      <w:r w:rsidRPr="00667903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  <w:lang w:bidi="fa-IR"/>
        </w:rPr>
        <w:t>.</w:t>
      </w:r>
      <w:r w:rsidRPr="00667903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</w:t>
      </w:r>
      <w:r w:rsidRPr="00667903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فعال گوش دادن</w:t>
      </w:r>
      <w:r w:rsidRPr="00667903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(Active Listening)</w:t>
      </w:r>
    </w:p>
    <w:p w:rsidR="00667903" w:rsidRPr="00667903" w:rsidRDefault="00667903" w:rsidP="00667903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27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667903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گاهی صحبت کردن درباره احساسات برای سالمندان سخت است. صبور باشید و فشار نیاورید</w:t>
      </w:r>
      <w:r w:rsidRPr="00667903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tbl>
      <w:tblPr>
        <w:tblW w:w="932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0"/>
        <w:gridCol w:w="5457"/>
      </w:tblGrid>
      <w:tr w:rsidR="00667903" w:rsidRPr="00742F0B" w:rsidTr="000B7F52">
        <w:trPr>
          <w:trHeight w:val="345"/>
          <w:tblHeader/>
        </w:trPr>
        <w:tc>
          <w:tcPr>
            <w:tcW w:w="3870" w:type="dxa"/>
            <w:tcBorders>
              <w:left w:val="single" w:sz="2" w:space="0" w:color="E1E3EA"/>
              <w:bottom w:val="single" w:sz="6" w:space="0" w:color="E1E3EA"/>
              <w:right w:val="single" w:sz="6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667903" w:rsidRPr="00667903" w:rsidRDefault="00667903" w:rsidP="00667903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روش</w:t>
            </w:r>
          </w:p>
        </w:tc>
        <w:tc>
          <w:tcPr>
            <w:tcW w:w="5457" w:type="dxa"/>
            <w:tcBorders>
              <w:left w:val="single" w:sz="6" w:space="0" w:color="E1E3EA"/>
              <w:bottom w:val="single" w:sz="6" w:space="0" w:color="E1E3EA"/>
              <w:right w:val="single" w:sz="2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667903" w:rsidRPr="00667903" w:rsidRDefault="00667903" w:rsidP="00667903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توضیح</w:t>
            </w:r>
          </w:p>
        </w:tc>
      </w:tr>
      <w:tr w:rsidR="00667903" w:rsidRPr="00742F0B" w:rsidTr="000B7F52">
        <w:trPr>
          <w:trHeight w:val="345"/>
        </w:trPr>
        <w:tc>
          <w:tcPr>
            <w:tcW w:w="387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گوش دادن بدون قضاوت</w:t>
            </w:r>
          </w:p>
        </w:tc>
        <w:tc>
          <w:tcPr>
            <w:tcW w:w="5457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بدون قطع کردن صحبت‌های فرد، به او گوش دهید</w:t>
            </w:r>
          </w:p>
        </w:tc>
      </w:tr>
      <w:tr w:rsidR="00667903" w:rsidRPr="00742F0B" w:rsidTr="000B7F52">
        <w:trPr>
          <w:trHeight w:val="345"/>
        </w:trPr>
        <w:tc>
          <w:tcPr>
            <w:tcW w:w="387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بازتاب احساسات</w:t>
            </w:r>
          </w:p>
        </w:tc>
        <w:tc>
          <w:tcPr>
            <w:tcW w:w="5457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مثل: "به نظر می‌رسد که این موضوع تو را ناراحت کرده</w:t>
            </w: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  <w:t>"</w:t>
            </w:r>
          </w:p>
        </w:tc>
      </w:tr>
      <w:tr w:rsidR="00667903" w:rsidRPr="00742F0B" w:rsidTr="000B7F52">
        <w:trPr>
          <w:trHeight w:val="345"/>
        </w:trPr>
        <w:tc>
          <w:tcPr>
            <w:tcW w:w="387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تشویق به بیان احساسات</w:t>
            </w:r>
          </w:p>
        </w:tc>
        <w:tc>
          <w:tcPr>
            <w:tcW w:w="5457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667903" w:rsidRPr="00667903" w:rsidRDefault="00667903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مثل: "تو چه احساسی داری؟"، "چطور می‌تونم کمکت کنم؟</w:t>
            </w:r>
            <w:r w:rsidRPr="00667903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  <w:t>"</w:t>
            </w:r>
          </w:p>
        </w:tc>
      </w:tr>
    </w:tbl>
    <w:p w:rsidR="00667903" w:rsidRDefault="00A62FCB" w:rsidP="00A62FCB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A62FCB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ب</w:t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  <w:lang w:bidi="fa-IR"/>
        </w:rPr>
        <w:t>.</w:t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</w:t>
      </w:r>
      <w:r w:rsidRPr="00A62FCB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استفاده از زبان بدن و تماس چشمی</w:t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  <w:lang w:bidi="fa-IR"/>
        </w:rPr>
        <w:br/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</w:t>
      </w:r>
      <w:r w:rsidRPr="00A62FCB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 xml:space="preserve">نکته </w:t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: </w:t>
      </w:r>
      <w:r w:rsidRPr="00A62FCB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اگر فرد کم‌شنوا است، می‌توانید دفترچه یا کارت‌نویسی را هم به کار ببرید</w:t>
      </w:r>
      <w:r w:rsidRPr="00A62FCB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tbl>
      <w:tblPr>
        <w:tblW w:w="8663" w:type="dxa"/>
        <w:tblInd w:w="70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0"/>
        <w:gridCol w:w="3803"/>
      </w:tblGrid>
      <w:tr w:rsidR="005C6C4C" w:rsidRPr="00742F0B" w:rsidTr="003649EF">
        <w:trPr>
          <w:trHeight w:val="361"/>
          <w:tblHeader/>
        </w:trPr>
        <w:tc>
          <w:tcPr>
            <w:tcW w:w="4860" w:type="dxa"/>
            <w:tcBorders>
              <w:left w:val="single" w:sz="2" w:space="0" w:color="E1E3EA"/>
              <w:bottom w:val="single" w:sz="6" w:space="0" w:color="E1E3EA"/>
              <w:right w:val="single" w:sz="6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C6C4C" w:rsidRPr="005C6C4C" w:rsidRDefault="005C6C4C" w:rsidP="005C6C4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روش</w:t>
            </w:r>
          </w:p>
        </w:tc>
        <w:tc>
          <w:tcPr>
            <w:tcW w:w="3803" w:type="dxa"/>
            <w:tcBorders>
              <w:left w:val="single" w:sz="6" w:space="0" w:color="E1E3EA"/>
              <w:bottom w:val="single" w:sz="6" w:space="0" w:color="E1E3EA"/>
              <w:right w:val="single" w:sz="2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C6C4C" w:rsidRPr="005C6C4C" w:rsidRDefault="005C6C4C" w:rsidP="005C6C4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توضیح</w:t>
            </w:r>
          </w:p>
        </w:tc>
      </w:tr>
      <w:tr w:rsidR="005C6C4C" w:rsidRPr="00742F0B" w:rsidTr="003649EF">
        <w:trPr>
          <w:trHeight w:val="361"/>
        </w:trPr>
        <w:tc>
          <w:tcPr>
            <w:tcW w:w="486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نشستن در سطح چشمان سالمند</w:t>
            </w:r>
          </w:p>
        </w:tc>
        <w:tc>
          <w:tcPr>
            <w:tcW w:w="380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به معنای احترام و توجه کامل</w:t>
            </w:r>
          </w:p>
        </w:tc>
      </w:tr>
      <w:tr w:rsidR="005C6C4C" w:rsidRPr="00742F0B" w:rsidTr="003649EF">
        <w:trPr>
          <w:trHeight w:val="361"/>
        </w:trPr>
        <w:tc>
          <w:tcPr>
            <w:tcW w:w="486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لبخند و تماس دستی ملایم</w:t>
            </w:r>
          </w:p>
        </w:tc>
        <w:tc>
          <w:tcPr>
            <w:tcW w:w="380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ایجاد احساس امنیت و حمایت</w:t>
            </w:r>
          </w:p>
        </w:tc>
      </w:tr>
      <w:tr w:rsidR="005C6C4C" w:rsidRPr="00742F0B" w:rsidTr="003649EF">
        <w:trPr>
          <w:trHeight w:val="361"/>
        </w:trPr>
        <w:tc>
          <w:tcPr>
            <w:tcW w:w="486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حرکت کند و آرام</w:t>
            </w:r>
          </w:p>
        </w:tc>
        <w:tc>
          <w:tcPr>
            <w:tcW w:w="380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C6C4C" w:rsidRPr="005C6C4C" w:rsidRDefault="005C6C4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5C6C4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ایجاد آرامش و اطمینان</w:t>
            </w:r>
          </w:p>
        </w:tc>
      </w:tr>
    </w:tbl>
    <w:p w:rsidR="005C6C4C" w:rsidRDefault="004C356C" w:rsidP="004C356C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4C356C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ج</w:t>
      </w:r>
      <w:r w:rsidRPr="004C356C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</w:t>
      </w:r>
      <w:r w:rsidRPr="004C356C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ارائه اطلاعات به شیوه مناسب سنی</w:t>
      </w:r>
    </w:p>
    <w:tbl>
      <w:tblPr>
        <w:tblW w:w="928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0"/>
        <w:gridCol w:w="3880"/>
      </w:tblGrid>
      <w:tr w:rsidR="004C356C" w:rsidRPr="00742F0B" w:rsidTr="003649EF">
        <w:trPr>
          <w:trHeight w:val="354"/>
          <w:tblHeader/>
          <w:jc w:val="center"/>
        </w:trPr>
        <w:tc>
          <w:tcPr>
            <w:tcW w:w="5400" w:type="dxa"/>
            <w:tcBorders>
              <w:left w:val="single" w:sz="2" w:space="0" w:color="E1E3EA"/>
              <w:bottom w:val="single" w:sz="6" w:space="0" w:color="E1E3EA"/>
              <w:right w:val="single" w:sz="6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lastRenderedPageBreak/>
              <w:t>روش</w:t>
            </w:r>
          </w:p>
        </w:tc>
        <w:tc>
          <w:tcPr>
            <w:tcW w:w="3880" w:type="dxa"/>
            <w:tcBorders>
              <w:left w:val="single" w:sz="6" w:space="0" w:color="E1E3EA"/>
              <w:bottom w:val="single" w:sz="6" w:space="0" w:color="E1E3EA"/>
              <w:right w:val="single" w:sz="2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توضیح</w:t>
            </w:r>
          </w:p>
        </w:tc>
      </w:tr>
      <w:tr w:rsidR="004C356C" w:rsidRPr="00742F0B" w:rsidTr="003649EF">
        <w:trPr>
          <w:trHeight w:val="354"/>
          <w:jc w:val="center"/>
        </w:trPr>
        <w:tc>
          <w:tcPr>
            <w:tcW w:w="540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استفاده از زبان ساده و واضح</w:t>
            </w:r>
          </w:p>
        </w:tc>
        <w:tc>
          <w:tcPr>
            <w:tcW w:w="388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موارد پیچیده را ساده کنید</w:t>
            </w:r>
          </w:p>
        </w:tc>
      </w:tr>
      <w:tr w:rsidR="004C356C" w:rsidRPr="00742F0B" w:rsidTr="003649EF">
        <w:trPr>
          <w:trHeight w:val="354"/>
          <w:jc w:val="center"/>
        </w:trPr>
        <w:tc>
          <w:tcPr>
            <w:tcW w:w="540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تکرار و تأکید روی اصل مطلب</w:t>
            </w:r>
          </w:p>
        </w:tc>
        <w:tc>
          <w:tcPr>
            <w:tcW w:w="388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اطمینان حاصل کنید متوجه شده‌اند</w:t>
            </w:r>
          </w:p>
        </w:tc>
      </w:tr>
      <w:tr w:rsidR="004C356C" w:rsidRPr="00742F0B" w:rsidTr="003649EF">
        <w:trPr>
          <w:trHeight w:val="354"/>
          <w:jc w:val="center"/>
        </w:trPr>
        <w:tc>
          <w:tcPr>
            <w:tcW w:w="5400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اجتناب از اطلاعات اضافی و اضطراب‌آور</w:t>
            </w:r>
          </w:p>
        </w:tc>
        <w:tc>
          <w:tcPr>
            <w:tcW w:w="388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4C356C" w:rsidRPr="004C356C" w:rsidRDefault="004C356C" w:rsidP="004C356C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</w:rPr>
            </w:pPr>
            <w:r w:rsidRPr="004C356C">
              <w:rPr>
                <w:rFonts w:ascii="Times New Roman" w:eastAsia="Times New Roman" w:hAnsi="Times New Roman" w:cs="B Mitra"/>
                <w:color w:val="1D1D20"/>
                <w:spacing w:val="-5"/>
                <w:sz w:val="28"/>
                <w:szCs w:val="28"/>
                <w:rtl/>
              </w:rPr>
              <w:t>مخصوصاً در مواقع جنگ یا همه‌گی</w:t>
            </w:r>
          </w:p>
        </w:tc>
      </w:tr>
    </w:tbl>
    <w:p w:rsidR="004C356C" w:rsidRPr="003753AA" w:rsidRDefault="004C356C" w:rsidP="004C356C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</w:p>
    <w:p w:rsidR="000C58A2" w:rsidRPr="003753AA" w:rsidRDefault="000C58A2" w:rsidP="000C58A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outlineLvl w:val="2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  <w:lang w:bidi="fa-IR"/>
        </w:rPr>
        <w:t xml:space="preserve">۵: 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  <w:t>تقویت تاب‌آوری در سالمندان</w:t>
      </w:r>
    </w:p>
    <w:p w:rsidR="000C58A2" w:rsidRDefault="000C58A2" w:rsidP="006D134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jc w:val="center"/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تعریف تاب‌آوری و اهمیت آن در جنگ</w:t>
      </w:r>
      <w:r w:rsidR="004E4C96">
        <w:rPr>
          <w:rFonts w:ascii="Arial" w:eastAsia="Times New Roman" w:hAnsi="Arial" w:cs="B Mitra" w:hint="cs"/>
          <w:b/>
          <w:bCs/>
          <w:color w:val="2C2C36"/>
          <w:spacing w:val="5"/>
          <w:sz w:val="28"/>
          <w:szCs w:val="28"/>
          <w:rtl/>
        </w:rPr>
        <w:t>:</w:t>
      </w:r>
    </w:p>
    <w:p w:rsidR="004E4C96" w:rsidRPr="00742F0B" w:rsidRDefault="004E4C96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-27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>تاب‌آوری</w:t>
      </w: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</w:rPr>
        <w:t xml:space="preserve"> (Resilience) 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  <w:rtl/>
        </w:rPr>
        <w:t>به توانایی فرد، گروه یا جامعه برای مقابله با استرس‌ها، بحران‌ها، خسارات جسمی و روانی و همچنین بازگشت به حالت عادی یا حتی تحول مثبت پس از بحران گفته می‌شود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</w:rPr>
        <w:t>.</w:t>
      </w:r>
    </w:p>
    <w:p w:rsidR="004E4C96" w:rsidRPr="00742F0B" w:rsidRDefault="004E4C96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270" w:firstLine="90"/>
        <w:outlineLvl w:val="2"/>
        <w:rPr>
          <w:rFonts w:ascii="Arial" w:eastAsia="Times New Roman" w:hAnsi="Arial" w:cs="B Nazanin"/>
          <w:b/>
          <w:bCs/>
          <w:color w:val="2C2C36"/>
          <w:sz w:val="28"/>
          <w:szCs w:val="28"/>
        </w:rPr>
      </w:pPr>
      <w:r w:rsidRPr="00742F0B">
        <w:rPr>
          <w:rFonts w:ascii="Segoe UI Symbol" w:eastAsia="Times New Roman" w:hAnsi="Segoe UI Symbol" w:cs="B Nazanin"/>
          <w:b/>
          <w:bCs/>
          <w:color w:val="2C2C36"/>
          <w:sz w:val="28"/>
          <w:szCs w:val="28"/>
        </w:rPr>
        <w:t>🔹</w:t>
      </w: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</w:rPr>
        <w:t xml:space="preserve"> </w:t>
      </w: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  <w:rtl/>
        </w:rPr>
        <w:t>اهمیت تاب‌آوری در جنگ</w:t>
      </w: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</w:rPr>
        <w:t>:</w:t>
      </w:r>
    </w:p>
    <w:p w:rsidR="004E4C96" w:rsidRPr="00742F0B" w:rsidRDefault="004E4C96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tabs>
          <w:tab w:val="right" w:pos="0"/>
        </w:tabs>
        <w:bidi/>
        <w:spacing w:before="180" w:after="180" w:line="240" w:lineRule="auto"/>
        <w:ind w:hanging="36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  <w:rtl/>
        </w:rPr>
        <w:t>در دوران جنگ، افراد در معرض استرس‌های شدید جسمی و روانی قرار می‌گیرند. تاب‌آوری نقش کلیدی در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</w:rPr>
        <w:t>:</w:t>
      </w:r>
    </w:p>
    <w:p w:rsidR="004E4C96" w:rsidRPr="00742F0B" w:rsidRDefault="004E4C96" w:rsidP="004E4C96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 xml:space="preserve">کاهش آسیب‌های روانی 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  <w:rtl/>
        </w:rPr>
        <w:t>مانند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</w:rPr>
        <w:t xml:space="preserve"> (PTSD)</w:t>
      </w:r>
      <w:r w:rsidRPr="004E4C96">
        <w:rPr>
          <w:rFonts w:ascii="Arial" w:eastAsia="Times New Roman" w:hAnsi="Arial" w:cs="B Nazanin"/>
          <w:color w:val="2C2C36"/>
          <w:spacing w:val="5"/>
          <w:sz w:val="28"/>
          <w:szCs w:val="28"/>
        </w:rPr>
        <w:t xml:space="preserve"> </w:t>
      </w:r>
    </w:p>
    <w:p w:rsidR="004E4C96" w:rsidRPr="00742F0B" w:rsidRDefault="004E4C96" w:rsidP="004E4C96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>حفظ عملکرد فردی و گروهی</w:t>
      </w:r>
    </w:p>
    <w:p w:rsidR="004E4C96" w:rsidRPr="00742F0B" w:rsidRDefault="004E4C96" w:rsidP="004E4C96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>مقاومت در برابر ناامیدی و ترس</w:t>
      </w:r>
    </w:p>
    <w:p w:rsidR="004E4C96" w:rsidRPr="00742F0B" w:rsidRDefault="004E4C96" w:rsidP="004E4C96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>توانایی تصمیم‌گیری در شرایط بحرانی</w:t>
      </w:r>
    </w:p>
    <w:p w:rsidR="004E4C96" w:rsidRPr="00742F0B" w:rsidRDefault="004E4C96" w:rsidP="004E4C96">
      <w:pPr>
        <w:numPr>
          <w:ilvl w:val="0"/>
          <w:numId w:val="20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>احیای زندگی پس از جنگ</w:t>
      </w:r>
    </w:p>
    <w:p w:rsidR="004E4C96" w:rsidRPr="00742F0B" w:rsidRDefault="004E4C96" w:rsidP="004E4C96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after="0" w:line="240" w:lineRule="auto"/>
        <w:ind w:left="-270" w:hanging="90"/>
        <w:rPr>
          <w:rFonts w:ascii="Arial" w:eastAsia="Times New Roman" w:hAnsi="Arial" w:cs="B Nazanin"/>
          <w:color w:val="2C2C36"/>
          <w:spacing w:val="5"/>
          <w:sz w:val="28"/>
          <w:szCs w:val="28"/>
        </w:rPr>
      </w:pP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  <w:rtl/>
        </w:rPr>
        <w:t xml:space="preserve">در سالمندان نیز تاب‌آوری به عنوان یک </w:t>
      </w:r>
      <w:r w:rsidRPr="00742F0B">
        <w:rPr>
          <w:rFonts w:ascii="Arial" w:eastAsia="Times New Roman" w:hAnsi="Arial" w:cs="B Nazanin"/>
          <w:color w:val="111827"/>
          <w:spacing w:val="5"/>
          <w:sz w:val="28"/>
          <w:szCs w:val="28"/>
          <w:bdr w:val="single" w:sz="2" w:space="0" w:color="E3E3E3" w:frame="1"/>
          <w:rtl/>
        </w:rPr>
        <w:t xml:space="preserve">منبع درونی مقاومت 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  <w:rtl/>
        </w:rPr>
        <w:t>در برابر حوادث منفی (مانند مرگ همسر، بیماری، انزوا) عمل می‌کند</w:t>
      </w:r>
      <w:r w:rsidRPr="00742F0B">
        <w:rPr>
          <w:rFonts w:ascii="Arial" w:eastAsia="Times New Roman" w:hAnsi="Arial" w:cs="B Nazanin"/>
          <w:color w:val="2C2C36"/>
          <w:spacing w:val="5"/>
          <w:sz w:val="28"/>
          <w:szCs w:val="28"/>
        </w:rPr>
        <w:t>.</w:t>
      </w:r>
    </w:p>
    <w:p w:rsidR="000C58A2" w:rsidRDefault="000C58A2" w:rsidP="006D134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jc w:val="center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عوامل داخلی و خارجی موثر در تقویت تاب‌آوری</w:t>
      </w:r>
    </w:p>
    <w:p w:rsidR="006D134F" w:rsidRDefault="006D134F" w:rsidP="006D134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Nazanin"/>
          <w:b/>
          <w:bCs/>
          <w:color w:val="2C2C36"/>
          <w:sz w:val="28"/>
          <w:szCs w:val="28"/>
          <w:rtl/>
        </w:rPr>
      </w:pP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  <w:rtl/>
        </w:rPr>
        <w:t>عوامل داخلی (ذهنی و شخصیتی)</w:t>
      </w:r>
      <w:r w:rsidR="005532A8">
        <w:rPr>
          <w:rFonts w:ascii="Arial" w:eastAsia="Times New Roman" w:hAnsi="Arial" w:cs="B Nazanin" w:hint="cs"/>
          <w:b/>
          <w:bCs/>
          <w:color w:val="2C2C36"/>
          <w:sz w:val="28"/>
          <w:szCs w:val="28"/>
          <w:rtl/>
        </w:rPr>
        <w:t>در جدول زیر ارائه شده است</w:t>
      </w: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</w:rPr>
        <w:t>:</w:t>
      </w:r>
    </w:p>
    <w:tbl>
      <w:tblPr>
        <w:tblpPr w:leftFromText="180" w:rightFromText="180" w:vertAnchor="text" w:horzAnchor="page" w:tblpX="2425" w:tblpY="712"/>
        <w:tblW w:w="88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5"/>
        <w:gridCol w:w="5833"/>
      </w:tblGrid>
      <w:tr w:rsidR="005532A8" w:rsidRPr="00742F0B" w:rsidTr="005532A8">
        <w:trPr>
          <w:trHeight w:val="240"/>
          <w:tblHeader/>
        </w:trPr>
        <w:tc>
          <w:tcPr>
            <w:tcW w:w="2995" w:type="dxa"/>
            <w:tcBorders>
              <w:left w:val="single" w:sz="2" w:space="0" w:color="E1E3EA"/>
              <w:bottom w:val="single" w:sz="6" w:space="0" w:color="E1E3EA"/>
              <w:right w:val="single" w:sz="6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lastRenderedPageBreak/>
              <w:t>عامل</w:t>
            </w:r>
          </w:p>
        </w:tc>
        <w:tc>
          <w:tcPr>
            <w:tcW w:w="5833" w:type="dxa"/>
            <w:tcBorders>
              <w:left w:val="single" w:sz="6" w:space="0" w:color="E1E3EA"/>
              <w:bottom w:val="single" w:sz="6" w:space="0" w:color="E1E3EA"/>
              <w:right w:val="single" w:sz="2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توضیح</w:t>
            </w:r>
          </w:p>
        </w:tc>
      </w:tr>
      <w:tr w:rsidR="005532A8" w:rsidRPr="00742F0B" w:rsidTr="005532A8">
        <w:trPr>
          <w:trHeight w:val="232"/>
        </w:trPr>
        <w:tc>
          <w:tcPr>
            <w:tcW w:w="2995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هوش هیجانی</w:t>
            </w:r>
          </w:p>
        </w:tc>
        <w:tc>
          <w:tcPr>
            <w:tcW w:w="583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توانایی شناخت، مدیریت و بیان احساسات به نحو سالم</w:t>
            </w:r>
          </w:p>
        </w:tc>
      </w:tr>
      <w:tr w:rsidR="005532A8" w:rsidRPr="00742F0B" w:rsidTr="005532A8">
        <w:trPr>
          <w:trHeight w:val="225"/>
        </w:trPr>
        <w:tc>
          <w:tcPr>
            <w:tcW w:w="2995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ذهنیت مثبت</w:t>
            </w:r>
          </w:p>
        </w:tc>
        <w:tc>
          <w:tcPr>
            <w:tcW w:w="583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باور به اینکه مشکلات گذرانی‌پذیر هستند</w:t>
            </w:r>
          </w:p>
        </w:tc>
      </w:tr>
      <w:tr w:rsidR="005532A8" w:rsidRPr="00742F0B" w:rsidTr="005532A8">
        <w:trPr>
          <w:trHeight w:val="232"/>
        </w:trPr>
        <w:tc>
          <w:tcPr>
            <w:tcW w:w="2995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اعتماد به نفس</w:t>
            </w:r>
          </w:p>
        </w:tc>
        <w:tc>
          <w:tcPr>
            <w:tcW w:w="583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ایمان به توانایی‌های شخصی برای غلبه بر چالش‌ها</w:t>
            </w:r>
          </w:p>
        </w:tc>
      </w:tr>
      <w:tr w:rsidR="005532A8" w:rsidRPr="00742F0B" w:rsidTr="005532A8">
        <w:trPr>
          <w:trHeight w:val="232"/>
        </w:trPr>
        <w:tc>
          <w:tcPr>
            <w:tcW w:w="2995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هدفمندی</w:t>
            </w:r>
          </w:p>
        </w:tc>
        <w:tc>
          <w:tcPr>
            <w:tcW w:w="583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داشتن معنا و هدف در زندگی</w:t>
            </w:r>
          </w:p>
        </w:tc>
      </w:tr>
      <w:tr w:rsidR="005532A8" w:rsidRPr="00742F0B" w:rsidTr="005532A8">
        <w:trPr>
          <w:trHeight w:val="232"/>
        </w:trPr>
        <w:tc>
          <w:tcPr>
            <w:tcW w:w="2995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مهارت‌های حل تعارض</w:t>
            </w:r>
          </w:p>
        </w:tc>
        <w:tc>
          <w:tcPr>
            <w:tcW w:w="5833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توانایی مدیریت اختلاف و پیشبرد روابط</w:t>
            </w:r>
          </w:p>
        </w:tc>
      </w:tr>
    </w:tbl>
    <w:p w:rsidR="005532A8" w:rsidRPr="003753AA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jc w:val="center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tbl>
      <w:tblPr>
        <w:tblpPr w:leftFromText="180" w:rightFromText="180" w:vertAnchor="text" w:horzAnchor="margin" w:tblpX="717" w:tblpY="1081"/>
        <w:tblW w:w="90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5400"/>
      </w:tblGrid>
      <w:tr w:rsidR="005532A8" w:rsidRPr="00742F0B" w:rsidTr="005532A8">
        <w:trPr>
          <w:trHeight w:val="380"/>
          <w:tblHeader/>
        </w:trPr>
        <w:tc>
          <w:tcPr>
            <w:tcW w:w="3687" w:type="dxa"/>
            <w:tcBorders>
              <w:left w:val="single" w:sz="2" w:space="0" w:color="E1E3EA"/>
              <w:bottom w:val="single" w:sz="6" w:space="0" w:color="E1E3EA"/>
              <w:right w:val="single" w:sz="6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عامل</w:t>
            </w:r>
          </w:p>
        </w:tc>
        <w:tc>
          <w:tcPr>
            <w:tcW w:w="5400" w:type="dxa"/>
            <w:tcBorders>
              <w:left w:val="single" w:sz="6" w:space="0" w:color="E1E3EA"/>
              <w:bottom w:val="single" w:sz="6" w:space="0" w:color="E1E3EA"/>
              <w:right w:val="single" w:sz="2" w:space="0" w:color="E1E3EA"/>
            </w:tcBorders>
            <w:shd w:val="clear" w:color="auto" w:fill="F7F8FC"/>
            <w:tcMar>
              <w:top w:w="120" w:type="dxa"/>
              <w:left w:w="180" w:type="dxa"/>
              <w:bottom w:w="12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b/>
                <w:bCs/>
                <w:caps/>
                <w:color w:val="1D1D20"/>
                <w:spacing w:val="-5"/>
                <w:sz w:val="28"/>
                <w:szCs w:val="28"/>
                <w:rtl/>
              </w:rPr>
              <w:t>توضیح</w:t>
            </w:r>
          </w:p>
        </w:tc>
      </w:tr>
      <w:tr w:rsidR="005532A8" w:rsidRPr="00742F0B" w:rsidTr="005532A8">
        <w:trPr>
          <w:trHeight w:val="369"/>
        </w:trPr>
        <w:tc>
          <w:tcPr>
            <w:tcW w:w="3687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حمایت اجتماعی</w:t>
            </w:r>
          </w:p>
        </w:tc>
        <w:tc>
          <w:tcPr>
            <w:tcW w:w="540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وجود خانواده، دوستان و جامعه حمایت‌کننده</w:t>
            </w:r>
          </w:p>
        </w:tc>
      </w:tr>
      <w:tr w:rsidR="005532A8" w:rsidRPr="00742F0B" w:rsidTr="005532A8">
        <w:trPr>
          <w:trHeight w:val="357"/>
        </w:trPr>
        <w:tc>
          <w:tcPr>
            <w:tcW w:w="3687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شبکه اجتماعی قوی</w:t>
            </w:r>
          </w:p>
        </w:tc>
        <w:tc>
          <w:tcPr>
            <w:tcW w:w="540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مشارکت در گروه‌های محلی، مذهبی یا خیریه</w:t>
            </w:r>
          </w:p>
        </w:tc>
      </w:tr>
      <w:tr w:rsidR="005532A8" w:rsidRPr="00742F0B" w:rsidTr="005532A8">
        <w:trPr>
          <w:trHeight w:val="369"/>
        </w:trPr>
        <w:tc>
          <w:tcPr>
            <w:tcW w:w="3687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دسترسی به خدمات روانی و بهداشتی</w:t>
            </w:r>
          </w:p>
        </w:tc>
        <w:tc>
          <w:tcPr>
            <w:tcW w:w="540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درمان به موقع و حمایت از سلامت روان</w:t>
            </w:r>
          </w:p>
        </w:tc>
      </w:tr>
      <w:tr w:rsidR="005532A8" w:rsidRPr="00742F0B" w:rsidTr="005532A8">
        <w:trPr>
          <w:trHeight w:val="369"/>
        </w:trPr>
        <w:tc>
          <w:tcPr>
            <w:tcW w:w="3687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محیط امن و پایدار</w:t>
            </w:r>
          </w:p>
        </w:tc>
        <w:tc>
          <w:tcPr>
            <w:tcW w:w="540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محیطی بدون خطر و استرس مداوم</w:t>
            </w:r>
          </w:p>
        </w:tc>
      </w:tr>
      <w:tr w:rsidR="005532A8" w:rsidRPr="00742F0B" w:rsidTr="005532A8">
        <w:trPr>
          <w:trHeight w:val="715"/>
        </w:trPr>
        <w:tc>
          <w:tcPr>
            <w:tcW w:w="3687" w:type="dxa"/>
            <w:tcBorders>
              <w:top w:val="single" w:sz="6" w:space="0" w:color="E1E3EA"/>
              <w:left w:val="single" w:sz="2" w:space="0" w:color="E1E3EA"/>
              <w:bottom w:val="nil"/>
              <w:right w:val="single" w:sz="6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11827"/>
                <w:spacing w:val="-5"/>
                <w:sz w:val="28"/>
                <w:szCs w:val="28"/>
                <w:bdr w:val="single" w:sz="2" w:space="0" w:color="E3E3E3" w:frame="1"/>
                <w:rtl/>
              </w:rPr>
              <w:t>فرهنگ و ارزش‌ها</w:t>
            </w:r>
          </w:p>
        </w:tc>
        <w:tc>
          <w:tcPr>
            <w:tcW w:w="5400" w:type="dxa"/>
            <w:tcBorders>
              <w:top w:val="single" w:sz="6" w:space="0" w:color="E1E3EA"/>
              <w:left w:val="single" w:sz="6" w:space="0" w:color="E1E3EA"/>
              <w:bottom w:val="nil"/>
              <w:right w:val="single" w:sz="2" w:space="0" w:color="E1E3EA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:rsidR="005532A8" w:rsidRPr="00742F0B" w:rsidRDefault="005532A8" w:rsidP="005532A8">
            <w:pPr>
              <w:bidi/>
              <w:spacing w:after="0" w:line="360" w:lineRule="atLeast"/>
              <w:jc w:val="center"/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</w:rPr>
            </w:pPr>
            <w:r w:rsidRPr="00742F0B">
              <w:rPr>
                <w:rFonts w:ascii="Times New Roman" w:eastAsia="Times New Roman" w:hAnsi="Times New Roman" w:cs="B Nazanin"/>
                <w:color w:val="1D1D20"/>
                <w:spacing w:val="-5"/>
                <w:sz w:val="28"/>
                <w:szCs w:val="28"/>
                <w:rtl/>
              </w:rPr>
              <w:t>باورهای دینی یا اخلاقی که انسان را در مقابل سختی‌ها تقویت می‌کنند</w:t>
            </w:r>
          </w:p>
        </w:tc>
      </w:tr>
    </w:tbl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Nazanin"/>
          <w:b/>
          <w:bCs/>
          <w:color w:val="2C2C36"/>
          <w:sz w:val="28"/>
          <w:szCs w:val="28"/>
          <w:rtl/>
        </w:rPr>
      </w:pPr>
      <w:r w:rsidRPr="00742F0B">
        <w:rPr>
          <w:rFonts w:ascii="Arial" w:eastAsia="Times New Roman" w:hAnsi="Arial" w:cs="B Nazanin"/>
          <w:b/>
          <w:bCs/>
          <w:color w:val="2C2C36"/>
          <w:sz w:val="28"/>
          <w:szCs w:val="28"/>
          <w:rtl/>
        </w:rPr>
        <w:t>عوامل خارجی (محیطی و اجتماعی)</w:t>
      </w:r>
      <w:r>
        <w:rPr>
          <w:rFonts w:ascii="Arial" w:eastAsia="Times New Roman" w:hAnsi="Arial" w:cs="B Nazanin" w:hint="cs"/>
          <w:b/>
          <w:bCs/>
          <w:color w:val="2C2C36"/>
          <w:sz w:val="28"/>
          <w:szCs w:val="28"/>
          <w:rtl/>
        </w:rPr>
        <w:t xml:space="preserve"> در جدول زیر ارائه شده است:</w:t>
      </w: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5532A8" w:rsidRDefault="005532A8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</w:p>
    <w:p w:rsidR="000C58A2" w:rsidRDefault="000C58A2" w:rsidP="005532A8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روش‌های تقویت ذهنیت مثبت و شناخت سازنده</w:t>
      </w:r>
    </w:p>
    <w:p w:rsidR="009C734D" w:rsidRDefault="009C734D" w:rsidP="009C734D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-36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9C734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روش های تقویت ذهنیت مثبت عبارتست از:</w:t>
      </w:r>
    </w:p>
    <w:p w:rsidR="0022690F" w:rsidRPr="0022690F" w:rsidRDefault="0022690F" w:rsidP="0022690F">
      <w:pPr>
        <w:pStyle w:val="ListParagraph"/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lastRenderedPageBreak/>
        <w:t>تمرین ذهن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softHyphen/>
      </w: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آگاهی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 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>(Mindfulness)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 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>10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  <w:lang w:bidi="fa-IR"/>
        </w:rPr>
        <w:t>-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  <w:lang w:bidi="fa-IR"/>
        </w:rPr>
        <w:t>5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  <w:t xml:space="preserve"> </w:t>
      </w: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دقیقه </w:t>
      </w:r>
    </w:p>
    <w:p w:rsidR="009C734D" w:rsidRPr="0022690F" w:rsidRDefault="009C734D" w:rsidP="0022690F">
      <w:pPr>
        <w:pStyle w:val="ListParagraph"/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</w:rPr>
      </w:pP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تمرکز روی تنفس، صداها یا بویایی که در اطراف حس می‌کنید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22690F" w:rsidRPr="0022690F" w:rsidRDefault="0022690F" w:rsidP="0022690F">
      <w:pPr>
        <w:pStyle w:val="ListParagraph"/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تصور موفقیت 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– </w:t>
      </w: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  <w:lang w:bidi="fa-IR"/>
        </w:rPr>
        <w:t xml:space="preserve">۵ </w:t>
      </w: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دقیقه قبل از خواب </w:t>
      </w:r>
    </w:p>
    <w:p w:rsidR="0022690F" w:rsidRPr="0022690F" w:rsidRDefault="009C734D" w:rsidP="0022690F">
      <w:pPr>
        <w:pStyle w:val="ListParagraph"/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تصور کنید روز خوبی داشته‌اید یا مشکلی را به خوبی حل کرده‌اید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>.</w:t>
      </w:r>
    </w:p>
    <w:p w:rsidR="0022690F" w:rsidRPr="0022690F" w:rsidRDefault="0022690F" w:rsidP="0022690F">
      <w:pPr>
        <w:pStyle w:val="ListParagraph"/>
        <w:numPr>
          <w:ilvl w:val="0"/>
          <w:numId w:val="24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تشویق خود </w:t>
      </w:r>
      <w:r w:rsidRPr="0022690F">
        <w:rPr>
          <w:rFonts w:ascii="Arial" w:eastAsia="Times New Roman" w:hAnsi="Arial" w:cs="B Mitra"/>
          <w:color w:val="2C2C36"/>
          <w:spacing w:val="5"/>
          <w:sz w:val="28"/>
          <w:szCs w:val="28"/>
        </w:rPr>
        <w:t xml:space="preserve">– </w:t>
      </w:r>
      <w:r w:rsidRPr="0022690F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در مواقع استرس یا ناامیدی</w:t>
      </w:r>
      <w:r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 xml:space="preserve"> </w:t>
      </w:r>
    </w:p>
    <w:p w:rsidR="009C734D" w:rsidRPr="009C734D" w:rsidRDefault="009C734D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10" w:color="E3E3E3"/>
        </w:pBdr>
        <w:shd w:val="clear" w:color="auto" w:fill="FFFFFF"/>
        <w:bidi/>
        <w:spacing w:before="180" w:after="180" w:line="240" w:lineRule="auto"/>
        <w:ind w:left="360" w:hanging="630"/>
        <w:rPr>
          <w:rFonts w:ascii="Arial" w:eastAsia="Times New Roman" w:hAnsi="Arial" w:cs="B Mitra"/>
          <w:color w:val="2C2C36"/>
          <w:spacing w:val="5"/>
          <w:sz w:val="28"/>
          <w:szCs w:val="28"/>
          <w:rtl/>
        </w:rPr>
      </w:pPr>
      <w:r w:rsidRPr="009C734D"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جملاتی مثل: "من این را پشت سر می‌گذارم"، "من قوی هستم"، "همه چیز درست خواهد ش</w:t>
      </w:r>
      <w:r>
        <w:rPr>
          <w:rFonts w:ascii="Arial" w:eastAsia="Times New Roman" w:hAnsi="Arial" w:cs="B Mitra" w:hint="cs"/>
          <w:color w:val="2C2C36"/>
          <w:spacing w:val="5"/>
          <w:sz w:val="28"/>
          <w:szCs w:val="28"/>
          <w:rtl/>
        </w:rPr>
        <w:t>د.</w:t>
      </w:r>
    </w:p>
    <w:p w:rsidR="000C58A2" w:rsidRPr="003753AA" w:rsidRDefault="0022690F" w:rsidP="000C58A2">
      <w:pPr>
        <w:bidi/>
        <w:spacing w:before="180" w:after="180" w:line="240" w:lineRule="auto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/>
          <w:b/>
          <w:bCs/>
          <w:sz w:val="28"/>
          <w:szCs w:val="28"/>
        </w:rPr>
        <w:pict>
          <v:rect id="_x0000_i1027" style="width:0;height:0" o:hralign="right" o:hrstd="t" o:hrnoshade="t" o:hr="t" fillcolor="#2c2c36" stroked="f"/>
        </w:pict>
      </w:r>
    </w:p>
    <w:p w:rsidR="000C58A2" w:rsidRPr="003753AA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outlineLvl w:val="1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Segoe UI Symbol" w:eastAsia="Times New Roman" w:hAnsi="Segoe UI Symbol" w:cs="B Mitra"/>
          <w:b/>
          <w:bCs/>
          <w:color w:val="2C2C36"/>
          <w:sz w:val="28"/>
          <w:szCs w:val="28"/>
        </w:rPr>
        <w:t>🛠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>️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  <w:t>منابع پیشنهادی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>:</w:t>
      </w:r>
    </w:p>
    <w:p w:rsidR="000C58A2" w:rsidRPr="003753AA" w:rsidRDefault="000C58A2" w:rsidP="000C58A2">
      <w:pPr>
        <w:numPr>
          <w:ilvl w:val="0"/>
          <w:numId w:val="1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کتاب "روانشناسی سالمندی" نوشته جان سی. کیچن</w:t>
      </w:r>
    </w:p>
    <w:p w:rsidR="000C58A2" w:rsidRPr="003753AA" w:rsidRDefault="000C58A2" w:rsidP="000C58A2">
      <w:pPr>
        <w:numPr>
          <w:ilvl w:val="0"/>
          <w:numId w:val="12"/>
        </w:num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0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دستورالعمل‌های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 xml:space="preserve"> WHO </w:t>
      </w:r>
      <w:r w:rsidRPr="003753AA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در مورد حمایت روانی در جنگ</w:t>
      </w:r>
    </w:p>
    <w:p w:rsidR="000C58A2" w:rsidRPr="003753AA" w:rsidRDefault="0022690F" w:rsidP="000C58A2">
      <w:pPr>
        <w:bidi/>
        <w:spacing w:before="180" w:after="180" w:line="240" w:lineRule="auto"/>
        <w:rPr>
          <w:rFonts w:ascii="Times New Roman" w:eastAsia="Times New Roman" w:hAnsi="Times New Roman" w:cs="B Mitra"/>
          <w:b/>
          <w:bCs/>
          <w:sz w:val="28"/>
          <w:szCs w:val="28"/>
        </w:rPr>
      </w:pPr>
      <w:r>
        <w:rPr>
          <w:rFonts w:ascii="Times New Roman" w:eastAsia="Times New Roman" w:hAnsi="Times New Roman" w:cs="B Mitra"/>
          <w:b/>
          <w:bCs/>
          <w:sz w:val="28"/>
          <w:szCs w:val="28"/>
        </w:rPr>
        <w:pict>
          <v:rect id="_x0000_i1030" style="width:0;height:0" o:hralign="right" o:hrstd="t" o:hrnoshade="t" o:hr="t" fillcolor="#2c2c36" stroked="f"/>
        </w:pict>
      </w:r>
    </w:p>
    <w:p w:rsidR="000C58A2" w:rsidRPr="003753AA" w:rsidRDefault="000C58A2" w:rsidP="000C58A2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outlineLvl w:val="1"/>
        <w:rPr>
          <w:rFonts w:ascii="Arial" w:eastAsia="Times New Roman" w:hAnsi="Arial" w:cs="B Mitra"/>
          <w:b/>
          <w:bCs/>
          <w:color w:val="2C2C36"/>
          <w:sz w:val="28"/>
          <w:szCs w:val="28"/>
        </w:rPr>
      </w:pPr>
      <w:r w:rsidRPr="003753AA">
        <w:rPr>
          <w:rFonts w:ascii="Segoe UI Symbol" w:eastAsia="Times New Roman" w:hAnsi="Segoe UI Symbol" w:cs="B Mitra"/>
          <w:b/>
          <w:bCs/>
          <w:color w:val="2C2C36"/>
          <w:sz w:val="28"/>
          <w:szCs w:val="28"/>
        </w:rPr>
        <w:t>💬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 xml:space="preserve"> 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  <w:rtl/>
        </w:rPr>
        <w:t>نکته مهم</w:t>
      </w:r>
      <w:r w:rsidRPr="003753AA">
        <w:rPr>
          <w:rFonts w:ascii="Arial" w:eastAsia="Times New Roman" w:hAnsi="Arial" w:cs="B Mitra"/>
          <w:b/>
          <w:bCs/>
          <w:color w:val="2C2C36"/>
          <w:sz w:val="28"/>
          <w:szCs w:val="28"/>
        </w:rPr>
        <w:t>:</w:t>
      </w:r>
    </w:p>
    <w:p w:rsidR="000C58A2" w:rsidRPr="0022690F" w:rsidRDefault="000C58A2" w:rsidP="0022690F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bidi/>
        <w:spacing w:before="180" w:after="180" w:line="240" w:lineRule="auto"/>
        <w:ind w:left="-450"/>
        <w:jc w:val="both"/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</w:pPr>
      <w:r w:rsidRPr="0022690F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  <w:rtl/>
        </w:rPr>
        <w:t>در این شرایط، ارائه محتوا باید با احساس بالایی از همدلی، احترام و حساسیت فرهنگی همراه باشد. استفاده از زبان ساده، داستان‌های واقعی و مثال‌های محلی و مرتبط می‌تواند تأثیر بیشتری داشته باشد</w:t>
      </w:r>
      <w:r w:rsidRPr="0022690F">
        <w:rPr>
          <w:rFonts w:ascii="Arial" w:eastAsia="Times New Roman" w:hAnsi="Arial" w:cs="B Mitra"/>
          <w:b/>
          <w:bCs/>
          <w:color w:val="2C2C36"/>
          <w:spacing w:val="5"/>
          <w:sz w:val="28"/>
          <w:szCs w:val="28"/>
        </w:rPr>
        <w:t>.</w:t>
      </w:r>
    </w:p>
    <w:p w:rsidR="00C86C59" w:rsidRPr="003753AA" w:rsidRDefault="00C86C59" w:rsidP="000C58A2">
      <w:pPr>
        <w:bidi/>
        <w:rPr>
          <w:rFonts w:cs="B Mitra"/>
          <w:b/>
          <w:bCs/>
          <w:sz w:val="28"/>
          <w:szCs w:val="28"/>
          <w:rtl/>
          <w:lang w:bidi="fa-IR"/>
        </w:rPr>
      </w:pPr>
    </w:p>
    <w:sectPr w:rsidR="00C86C59" w:rsidRPr="00375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6790"/>
    <w:multiLevelType w:val="multilevel"/>
    <w:tmpl w:val="B420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63CE4"/>
    <w:multiLevelType w:val="hybridMultilevel"/>
    <w:tmpl w:val="89D2B498"/>
    <w:lvl w:ilvl="0" w:tplc="9A564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186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2EB2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8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04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CC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41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166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8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F82330"/>
    <w:multiLevelType w:val="multilevel"/>
    <w:tmpl w:val="55F2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8F73B7"/>
    <w:multiLevelType w:val="hybridMultilevel"/>
    <w:tmpl w:val="0914B2A4"/>
    <w:lvl w:ilvl="0" w:tplc="D27EB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84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00B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64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8B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A9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349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84E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144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5A5ADD"/>
    <w:multiLevelType w:val="hybridMultilevel"/>
    <w:tmpl w:val="125837CC"/>
    <w:lvl w:ilvl="0" w:tplc="FA9A6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E8C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2C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06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8A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23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A4E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05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A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9D6094"/>
    <w:multiLevelType w:val="multilevel"/>
    <w:tmpl w:val="B94E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33501F"/>
    <w:multiLevelType w:val="hybridMultilevel"/>
    <w:tmpl w:val="027CAA7A"/>
    <w:lvl w:ilvl="0" w:tplc="B0182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CD4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66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FC9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E1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6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6E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EE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26C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C43145"/>
    <w:multiLevelType w:val="multilevel"/>
    <w:tmpl w:val="D44631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BB5B4A"/>
    <w:multiLevelType w:val="hybridMultilevel"/>
    <w:tmpl w:val="3F5C1DE8"/>
    <w:lvl w:ilvl="0" w:tplc="23CE2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CEC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EE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0A1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A8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4B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E0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E6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EB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8F337D"/>
    <w:multiLevelType w:val="multilevel"/>
    <w:tmpl w:val="FD78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86457D"/>
    <w:multiLevelType w:val="multilevel"/>
    <w:tmpl w:val="1D8E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301E2B"/>
    <w:multiLevelType w:val="hybridMultilevel"/>
    <w:tmpl w:val="2D18672A"/>
    <w:lvl w:ilvl="0" w:tplc="44583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A9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7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6A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4D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68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2B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E9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8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033F95"/>
    <w:multiLevelType w:val="hybridMultilevel"/>
    <w:tmpl w:val="04D48B32"/>
    <w:lvl w:ilvl="0" w:tplc="6E088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AE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DA5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E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10B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8C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A4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E20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0D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967E7C"/>
    <w:multiLevelType w:val="hybridMultilevel"/>
    <w:tmpl w:val="514EB48E"/>
    <w:lvl w:ilvl="0" w:tplc="35D8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E2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42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CA1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666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20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ED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E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E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9762A2"/>
    <w:multiLevelType w:val="hybridMultilevel"/>
    <w:tmpl w:val="40CAF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CB6B91"/>
    <w:multiLevelType w:val="multilevel"/>
    <w:tmpl w:val="D438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4D5670"/>
    <w:multiLevelType w:val="hybridMultilevel"/>
    <w:tmpl w:val="A9BA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95A56"/>
    <w:multiLevelType w:val="multilevel"/>
    <w:tmpl w:val="CC1CE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C10CE9"/>
    <w:multiLevelType w:val="multilevel"/>
    <w:tmpl w:val="13C8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8F5E94"/>
    <w:multiLevelType w:val="hybridMultilevel"/>
    <w:tmpl w:val="26E80764"/>
    <w:lvl w:ilvl="0" w:tplc="FD820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68C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2E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2C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2B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CB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E3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46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DCC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CC6FD7"/>
    <w:multiLevelType w:val="multilevel"/>
    <w:tmpl w:val="9FF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A4099F"/>
    <w:multiLevelType w:val="multilevel"/>
    <w:tmpl w:val="B362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1D26F5"/>
    <w:multiLevelType w:val="multilevel"/>
    <w:tmpl w:val="6F5E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F041E30"/>
    <w:multiLevelType w:val="multilevel"/>
    <w:tmpl w:val="AC30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22"/>
  </w:num>
  <w:num w:numId="5">
    <w:abstractNumId w:val="10"/>
  </w:num>
  <w:num w:numId="6">
    <w:abstractNumId w:val="20"/>
  </w:num>
  <w:num w:numId="7">
    <w:abstractNumId w:val="23"/>
  </w:num>
  <w:num w:numId="8">
    <w:abstractNumId w:val="7"/>
  </w:num>
  <w:num w:numId="9">
    <w:abstractNumId w:val="9"/>
  </w:num>
  <w:num w:numId="10">
    <w:abstractNumId w:val="21"/>
  </w:num>
  <w:num w:numId="11">
    <w:abstractNumId w:val="0"/>
  </w:num>
  <w:num w:numId="12">
    <w:abstractNumId w:val="2"/>
  </w:num>
  <w:num w:numId="13">
    <w:abstractNumId w:val="3"/>
  </w:num>
  <w:num w:numId="14">
    <w:abstractNumId w:val="1"/>
  </w:num>
  <w:num w:numId="15">
    <w:abstractNumId w:val="4"/>
  </w:num>
  <w:num w:numId="16">
    <w:abstractNumId w:val="11"/>
  </w:num>
  <w:num w:numId="17">
    <w:abstractNumId w:val="19"/>
  </w:num>
  <w:num w:numId="18">
    <w:abstractNumId w:val="14"/>
  </w:num>
  <w:num w:numId="19">
    <w:abstractNumId w:val="8"/>
  </w:num>
  <w:num w:numId="20">
    <w:abstractNumId w:val="15"/>
  </w:num>
  <w:num w:numId="21">
    <w:abstractNumId w:val="12"/>
  </w:num>
  <w:num w:numId="22">
    <w:abstractNumId w:val="13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8A2"/>
    <w:rsid w:val="0004407A"/>
    <w:rsid w:val="000C58A2"/>
    <w:rsid w:val="0022690F"/>
    <w:rsid w:val="003753AA"/>
    <w:rsid w:val="003A29ED"/>
    <w:rsid w:val="004C356C"/>
    <w:rsid w:val="004E4C96"/>
    <w:rsid w:val="005532A8"/>
    <w:rsid w:val="00583E4A"/>
    <w:rsid w:val="005C6C4C"/>
    <w:rsid w:val="00641A5B"/>
    <w:rsid w:val="00667903"/>
    <w:rsid w:val="006D134F"/>
    <w:rsid w:val="00794303"/>
    <w:rsid w:val="007A307F"/>
    <w:rsid w:val="00936E57"/>
    <w:rsid w:val="009C734D"/>
    <w:rsid w:val="00A60E98"/>
    <w:rsid w:val="00A62FCB"/>
    <w:rsid w:val="00BD296B"/>
    <w:rsid w:val="00C86C59"/>
    <w:rsid w:val="00F41798"/>
    <w:rsid w:val="00FB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D36A7"/>
  <w15:chartTrackingRefBased/>
  <w15:docId w15:val="{49AA5769-709B-498C-B4C8-C089AAA2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C58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C58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C58A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C58A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C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A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503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653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0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09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86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401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390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566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749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28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545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03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988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05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39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222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045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071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41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80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633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56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2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019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888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3034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26013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06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282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82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18</cp:revision>
  <dcterms:created xsi:type="dcterms:W3CDTF">2025-06-15T05:27:00Z</dcterms:created>
  <dcterms:modified xsi:type="dcterms:W3CDTF">2025-06-18T05:13:00Z</dcterms:modified>
</cp:coreProperties>
</file>